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7C3" w:rsidRPr="00DD034A" w:rsidRDefault="008C27C3" w:rsidP="00DD034A">
      <w:pPr>
        <w:spacing w:line="440" w:lineRule="exact"/>
        <w:jc w:val="center"/>
        <w:rPr>
          <w:rFonts w:ascii="標楷體" w:eastAsia="標楷體" w:hAnsi="標楷體"/>
          <w:b/>
          <w:sz w:val="28"/>
          <w:szCs w:val="28"/>
        </w:rPr>
      </w:pPr>
      <w:bookmarkStart w:id="0" w:name="_GoBack"/>
      <w:r w:rsidRPr="00DD034A">
        <w:rPr>
          <w:rFonts w:ascii="標楷體" w:eastAsia="標楷體" w:hAnsi="標楷體" w:hint="eastAsia"/>
          <w:b/>
          <w:sz w:val="28"/>
          <w:szCs w:val="28"/>
        </w:rPr>
        <w:t>辦理槍口動能二焦耳以下低動能遊戲用槍活動應注意事項</w:t>
      </w:r>
      <w:bookmarkEnd w:id="0"/>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一、教育部體育署為規範槍口動能二焦耳以下低動能遊戲用槍(以下簡稱低動能遊戲用槍)運動休閒活動，維護低動能遊戲用槍活動參與者（以下簡稱參與者）之安全，並保障其權益，特訂定本注意事項。</w:t>
      </w:r>
    </w:p>
    <w:p w:rsidR="008C27C3" w:rsidRPr="00DD034A" w:rsidRDefault="008C27C3" w:rsidP="00DD034A">
      <w:pPr>
        <w:spacing w:line="440" w:lineRule="exact"/>
        <w:ind w:leftChars="58" w:left="565" w:hangingChars="152" w:hanging="426"/>
        <w:rPr>
          <w:rFonts w:ascii="標楷體" w:eastAsia="標楷體" w:hAnsi="標楷體"/>
          <w:sz w:val="28"/>
          <w:szCs w:val="28"/>
        </w:rPr>
      </w:pPr>
      <w:r w:rsidRPr="00DD034A">
        <w:rPr>
          <w:rFonts w:ascii="標楷體" w:eastAsia="標楷體" w:hAnsi="標楷體" w:hint="eastAsia"/>
          <w:sz w:val="28"/>
          <w:szCs w:val="28"/>
        </w:rPr>
        <w:t xml:space="preserve">       前項</w:t>
      </w:r>
      <w:r w:rsidRPr="00DD034A">
        <w:rPr>
          <w:rFonts w:ascii="標楷體" w:eastAsia="標楷體" w:hAnsi="標楷體"/>
          <w:sz w:val="28"/>
          <w:szCs w:val="28"/>
        </w:rPr>
        <w:t>低動能遊戲用槍</w:t>
      </w:r>
      <w:r w:rsidRPr="00DD034A">
        <w:rPr>
          <w:rFonts w:ascii="標楷體" w:eastAsia="標楷體" w:hAnsi="標楷體" w:hint="eastAsia"/>
          <w:sz w:val="28"/>
          <w:szCs w:val="28"/>
        </w:rPr>
        <w:t>，以依</w:t>
      </w:r>
      <w:r w:rsidRPr="00DD034A">
        <w:rPr>
          <w:rFonts w:ascii="標楷體" w:eastAsia="標楷體" w:hAnsi="標楷體"/>
          <w:sz w:val="28"/>
          <w:szCs w:val="28"/>
        </w:rPr>
        <w:t>低動能遊戲用槍商品標示基準</w:t>
      </w:r>
      <w:r w:rsidRPr="00DD034A">
        <w:rPr>
          <w:rFonts w:ascii="標楷體" w:eastAsia="標楷體" w:hAnsi="標楷體" w:hint="eastAsia"/>
          <w:sz w:val="28"/>
          <w:szCs w:val="28"/>
        </w:rPr>
        <w:t>標示槍口動能二焦耳以下者為限；槍口動能逾二焦耳至三焦耳以下之遊戲用槍，不得使用於公共性運動休閒活動，避免產生安全疑慮。</w:t>
      </w:r>
    </w:p>
    <w:p w:rsidR="008C27C3" w:rsidRPr="00DD034A" w:rsidRDefault="008C27C3" w:rsidP="00DD034A">
      <w:pPr>
        <w:spacing w:line="440" w:lineRule="exact"/>
        <w:ind w:left="426" w:hangingChars="152" w:hanging="426"/>
        <w:rPr>
          <w:rFonts w:ascii="標楷體" w:eastAsia="標楷體" w:hAnsi="標楷體"/>
          <w:sz w:val="28"/>
          <w:szCs w:val="28"/>
        </w:rPr>
      </w:pPr>
      <w:r w:rsidRPr="00DD034A">
        <w:rPr>
          <w:rFonts w:ascii="標楷體" w:eastAsia="標楷體" w:hAnsi="標楷體" w:hint="eastAsia"/>
          <w:sz w:val="28"/>
          <w:szCs w:val="28"/>
        </w:rPr>
        <w:t>二、本注意事項用詞，定義如下：</w:t>
      </w:r>
    </w:p>
    <w:p w:rsidR="008C27C3" w:rsidRPr="00DD034A" w:rsidRDefault="008C27C3" w:rsidP="00DD034A">
      <w:pPr>
        <w:pStyle w:val="a7"/>
        <w:numPr>
          <w:ilvl w:val="0"/>
          <w:numId w:val="3"/>
        </w:numPr>
        <w:spacing w:line="440" w:lineRule="exact"/>
        <w:ind w:leftChars="0" w:left="1134" w:hanging="567"/>
        <w:rPr>
          <w:rFonts w:ascii="標楷體" w:eastAsia="標楷體" w:hAnsi="標楷體"/>
          <w:sz w:val="28"/>
          <w:szCs w:val="28"/>
        </w:rPr>
      </w:pPr>
      <w:r w:rsidRPr="00DD034A">
        <w:rPr>
          <w:rFonts w:ascii="標楷體" w:eastAsia="標楷體" w:hAnsi="標楷體" w:hint="eastAsia"/>
          <w:sz w:val="28"/>
          <w:szCs w:val="28"/>
        </w:rPr>
        <w:t>低動能遊戲用槍：指符合國家標準CNS12775低動能遊戲用槍規定，且依低動能遊戲用槍商品標示基準標示槍口動能二焦耳以下，供運動休閒活動使用之槍型裝置。</w:t>
      </w:r>
    </w:p>
    <w:p w:rsidR="008C27C3" w:rsidRPr="00DD034A" w:rsidRDefault="008C27C3" w:rsidP="00DD034A">
      <w:pPr>
        <w:pStyle w:val="a7"/>
        <w:numPr>
          <w:ilvl w:val="0"/>
          <w:numId w:val="3"/>
        </w:numPr>
        <w:spacing w:line="440" w:lineRule="exact"/>
        <w:ind w:leftChars="0" w:left="1134" w:hanging="567"/>
        <w:rPr>
          <w:rFonts w:ascii="標楷體" w:eastAsia="標楷體" w:hAnsi="標楷體"/>
          <w:sz w:val="28"/>
          <w:szCs w:val="28"/>
        </w:rPr>
      </w:pPr>
      <w:r w:rsidRPr="00DD034A">
        <w:rPr>
          <w:rFonts w:ascii="標楷體" w:eastAsia="標楷體" w:hAnsi="標楷體" w:hint="eastAsia"/>
          <w:sz w:val="28"/>
          <w:szCs w:val="28"/>
        </w:rPr>
        <w:t>低動能遊戲用槍活動：指由各級政府、學校、體育運動團體或其他民間法人、團體(以下簡稱主辦單位)所辦理，以低動能遊戲用槍搭配使用塑膠彈頭直徑六毫米以上，且依活動規則進行對抗賽或固定靶射擊之運動休閒活動。</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三、主辦單位辦理低動能遊戲用槍活動前，應訂定實施計畫，於主辦單位網頁公告之。</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 xml:space="preserve">        前項實施計畫內容，應包括下列事項：</w:t>
      </w:r>
    </w:p>
    <w:p w:rsidR="008C27C3" w:rsidRPr="00DD034A" w:rsidRDefault="008C27C3" w:rsidP="00DD034A">
      <w:pPr>
        <w:pStyle w:val="a7"/>
        <w:numPr>
          <w:ilvl w:val="0"/>
          <w:numId w:val="4"/>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活動時間、地點及流程。</w:t>
      </w:r>
    </w:p>
    <w:p w:rsidR="008C27C3" w:rsidRPr="00DD034A" w:rsidRDefault="008C27C3" w:rsidP="00DD034A">
      <w:pPr>
        <w:pStyle w:val="a7"/>
        <w:numPr>
          <w:ilvl w:val="0"/>
          <w:numId w:val="4"/>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場地及設施與設備。</w:t>
      </w:r>
    </w:p>
    <w:p w:rsidR="008C27C3" w:rsidRPr="00DD034A" w:rsidRDefault="008C27C3" w:rsidP="00DD034A">
      <w:pPr>
        <w:pStyle w:val="a7"/>
        <w:numPr>
          <w:ilvl w:val="0"/>
          <w:numId w:val="4"/>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使用低動能遊戲用槍及其</w:t>
      </w:r>
      <w:r w:rsidR="00B136A9" w:rsidRPr="00DD034A">
        <w:rPr>
          <w:rFonts w:ascii="標楷體" w:eastAsia="標楷體" w:hAnsi="標楷體" w:hint="eastAsia"/>
          <w:sz w:val="28"/>
          <w:szCs w:val="28"/>
        </w:rPr>
        <w:t>彈頭</w:t>
      </w:r>
      <w:r w:rsidRPr="00DD034A">
        <w:rPr>
          <w:rFonts w:ascii="標楷體" w:eastAsia="標楷體" w:hAnsi="標楷體" w:hint="eastAsia"/>
          <w:sz w:val="28"/>
          <w:szCs w:val="28"/>
        </w:rPr>
        <w:t>規格。</w:t>
      </w:r>
    </w:p>
    <w:p w:rsidR="008C27C3" w:rsidRPr="00DD034A" w:rsidRDefault="008C27C3" w:rsidP="00DD034A">
      <w:pPr>
        <w:pStyle w:val="a7"/>
        <w:numPr>
          <w:ilvl w:val="0"/>
          <w:numId w:val="4"/>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活動規則、禁制項目及安全措施。</w:t>
      </w:r>
    </w:p>
    <w:p w:rsidR="008C27C3" w:rsidRPr="00DD034A" w:rsidRDefault="008C27C3" w:rsidP="00DD034A">
      <w:pPr>
        <w:pStyle w:val="a7"/>
        <w:numPr>
          <w:ilvl w:val="0"/>
          <w:numId w:val="4"/>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裁判及安全人員之配置。</w:t>
      </w:r>
    </w:p>
    <w:p w:rsidR="008C27C3" w:rsidRPr="00DD034A" w:rsidRDefault="008C27C3" w:rsidP="00DD034A">
      <w:pPr>
        <w:pStyle w:val="a7"/>
        <w:numPr>
          <w:ilvl w:val="0"/>
          <w:numId w:val="4"/>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醫療救護及服務。</w:t>
      </w:r>
    </w:p>
    <w:p w:rsidR="008C27C3" w:rsidRPr="00DD034A" w:rsidRDefault="008C27C3" w:rsidP="00DD034A">
      <w:pPr>
        <w:pStyle w:val="a7"/>
        <w:numPr>
          <w:ilvl w:val="0"/>
          <w:numId w:val="4"/>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獎勵項目。</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四、參與低動能遊戲</w:t>
      </w:r>
      <w:r w:rsidR="00653363">
        <w:rPr>
          <w:rFonts w:ascii="標楷體" w:eastAsia="標楷體" w:hAnsi="標楷體" w:hint="eastAsia"/>
          <w:sz w:val="28"/>
          <w:szCs w:val="28"/>
        </w:rPr>
        <w:t>用槍活動</w:t>
      </w:r>
      <w:r w:rsidRPr="00DD034A">
        <w:rPr>
          <w:rFonts w:ascii="標楷體" w:eastAsia="標楷體" w:hAnsi="標楷體" w:hint="eastAsia"/>
          <w:sz w:val="28"/>
          <w:szCs w:val="28"/>
        </w:rPr>
        <w:t xml:space="preserve">，以槍口動能未達一焦耳之低動能遊戲用槍參與活動者，應年滿十四歲；逾一焦耳者，應年滿十六歲。  </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 xml:space="preserve">        參與者未滿二十歲者，應得其本人及法定代理人之書面同</w:t>
      </w:r>
      <w:r w:rsidRPr="00DD034A">
        <w:rPr>
          <w:rFonts w:ascii="標楷體" w:eastAsia="標楷體" w:hAnsi="標楷體" w:hint="eastAsia"/>
          <w:sz w:val="28"/>
          <w:szCs w:val="28"/>
        </w:rPr>
        <w:lastRenderedPageBreak/>
        <w:t>意。</w:t>
      </w:r>
    </w:p>
    <w:p w:rsidR="008C27C3" w:rsidRPr="00DD034A" w:rsidRDefault="008C27C3" w:rsidP="00DD034A">
      <w:pPr>
        <w:spacing w:line="440" w:lineRule="exact"/>
        <w:ind w:leftChars="58" w:left="565" w:hangingChars="152" w:hanging="426"/>
        <w:rPr>
          <w:rFonts w:ascii="標楷體" w:eastAsia="標楷體" w:hAnsi="標楷體"/>
          <w:sz w:val="28"/>
          <w:szCs w:val="28"/>
        </w:rPr>
      </w:pPr>
      <w:r w:rsidRPr="00DD034A">
        <w:rPr>
          <w:rFonts w:ascii="標楷體" w:eastAsia="標楷體" w:hAnsi="標楷體" w:hint="eastAsia"/>
          <w:sz w:val="28"/>
          <w:szCs w:val="28"/>
        </w:rPr>
        <w:t xml:space="preserve">       罹患心臟病、高血壓、癲癇或其他疾病者，應先告知主辦單位相關人員，並不得參加對抗賽。</w:t>
      </w:r>
    </w:p>
    <w:p w:rsidR="008C27C3" w:rsidRPr="00DD034A" w:rsidRDefault="008C27C3" w:rsidP="00DD034A">
      <w:pPr>
        <w:spacing w:line="440" w:lineRule="exact"/>
        <w:ind w:leftChars="236" w:left="566"/>
        <w:rPr>
          <w:rFonts w:ascii="標楷體" w:eastAsia="標楷體" w:hAnsi="標楷體"/>
          <w:sz w:val="28"/>
          <w:szCs w:val="28"/>
        </w:rPr>
      </w:pPr>
      <w:r w:rsidRPr="00DD034A">
        <w:rPr>
          <w:rFonts w:ascii="標楷體" w:eastAsia="標楷體" w:hAnsi="標楷體" w:hint="eastAsia"/>
          <w:sz w:val="28"/>
          <w:szCs w:val="28"/>
        </w:rPr>
        <w:t xml:space="preserve">    參與者報名時，主辦單位應主動告知低動能遊戲用槍活動風險，並由參與者填具自願參與活動同意書；主辦單位得請參與者檢具健康相關證明文件。</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五、活動場地內應設置安全告示牌，告知參與者正確之活動進行規則，並禁止非參與者進入活動區。</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六、主辦單位應於活動前，檢查參與者所使用之低動能遊戲用槍及活動場地、設施與設備，並作成紀錄；活動進行中，應妥善保存低動能遊戲用槍所使用之壓縮氣體、電池及其他動能來源，避免發生危險。</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七、低動能遊戲用槍活動應配置裁判及安全人員，負責低動能遊戲用槍活動之指導及安全維護；其配置方式應符合下列規定：</w:t>
      </w:r>
    </w:p>
    <w:p w:rsidR="008C27C3" w:rsidRPr="00DD034A" w:rsidRDefault="008C27C3" w:rsidP="00DD034A">
      <w:pPr>
        <w:pStyle w:val="a7"/>
        <w:numPr>
          <w:ilvl w:val="0"/>
          <w:numId w:val="11"/>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固定靶：應於各活動場地至少各配置一人。</w:t>
      </w:r>
    </w:p>
    <w:p w:rsidR="008C27C3" w:rsidRPr="00DD034A" w:rsidRDefault="008C27C3" w:rsidP="00DD034A">
      <w:pPr>
        <w:pStyle w:val="a7"/>
        <w:numPr>
          <w:ilvl w:val="0"/>
          <w:numId w:val="11"/>
        </w:numPr>
        <w:spacing w:line="440" w:lineRule="exact"/>
        <w:ind w:leftChars="0" w:left="1134" w:hanging="567"/>
        <w:rPr>
          <w:rFonts w:ascii="標楷體" w:eastAsia="標楷體" w:hAnsi="標楷體"/>
          <w:sz w:val="28"/>
          <w:szCs w:val="28"/>
        </w:rPr>
      </w:pPr>
      <w:r w:rsidRPr="00DD034A">
        <w:rPr>
          <w:rFonts w:ascii="標楷體" w:eastAsia="標楷體" w:hAnsi="標楷體" w:hint="eastAsia"/>
          <w:sz w:val="28"/>
          <w:szCs w:val="28"/>
        </w:rPr>
        <w:t>對抗賽：活動參與者三十人以下者，各配置一人；六十人以下者，各配置二人，以下類推。</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八、低動能遊戲用槍活動場地，應符合下列規定：</w:t>
      </w:r>
    </w:p>
    <w:p w:rsidR="008C27C3" w:rsidRPr="00DD034A" w:rsidRDefault="008C27C3" w:rsidP="00DD034A">
      <w:pPr>
        <w:pStyle w:val="a7"/>
        <w:numPr>
          <w:ilvl w:val="0"/>
          <w:numId w:val="12"/>
        </w:numPr>
        <w:spacing w:line="440" w:lineRule="exact"/>
        <w:ind w:leftChars="0" w:left="1134" w:hanging="570"/>
        <w:rPr>
          <w:rFonts w:ascii="標楷體" w:eastAsia="標楷體" w:hAnsi="標楷體"/>
          <w:sz w:val="28"/>
          <w:szCs w:val="28"/>
        </w:rPr>
      </w:pPr>
      <w:r w:rsidRPr="00DD034A">
        <w:rPr>
          <w:rFonts w:ascii="標楷體" w:eastAsia="標楷體" w:hAnsi="標楷體" w:hint="eastAsia"/>
          <w:sz w:val="28"/>
          <w:szCs w:val="28"/>
        </w:rPr>
        <w:t>設活動區及安全區；安全區至少包括講解區、休息區及醫療區，講解區應懸掛全開場地配置圖。</w:t>
      </w:r>
    </w:p>
    <w:p w:rsidR="008C27C3" w:rsidRPr="00DD034A" w:rsidRDefault="008C27C3" w:rsidP="00DD034A">
      <w:pPr>
        <w:pStyle w:val="a7"/>
        <w:numPr>
          <w:ilvl w:val="0"/>
          <w:numId w:val="12"/>
        </w:numPr>
        <w:spacing w:line="440" w:lineRule="exact"/>
        <w:ind w:leftChars="0" w:left="1134" w:hanging="570"/>
        <w:rPr>
          <w:rFonts w:ascii="標楷體" w:eastAsia="標楷體" w:hAnsi="標楷體"/>
          <w:sz w:val="28"/>
          <w:szCs w:val="28"/>
        </w:rPr>
      </w:pPr>
      <w:r w:rsidRPr="00DD034A">
        <w:rPr>
          <w:rFonts w:ascii="標楷體" w:eastAsia="標楷體" w:hAnsi="標楷體" w:hint="eastAsia"/>
          <w:sz w:val="28"/>
          <w:szCs w:val="28"/>
        </w:rPr>
        <w:t>室外場地，依現場地形、地物、地貌，規劃活動範圍，並以避開地區居民、遊客活動路線為優先之原則，就活動區至人、車可能經過之處，設置隔離物或至少十公尺之安全緩衝區；安全緩衝區設立告示或依實際狀況派遣警戒人力為適當之管制維護作業。</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九、低動能遊戲用槍活動之裝備如下：</w:t>
      </w:r>
    </w:p>
    <w:p w:rsidR="008C27C3" w:rsidRPr="00DD034A" w:rsidRDefault="008C27C3" w:rsidP="00DD034A">
      <w:pPr>
        <w:pStyle w:val="a7"/>
        <w:numPr>
          <w:ilvl w:val="0"/>
          <w:numId w:val="13"/>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固定靶：護目鏡。</w:t>
      </w:r>
    </w:p>
    <w:p w:rsidR="008C27C3" w:rsidRPr="00DD034A" w:rsidRDefault="008C27C3" w:rsidP="00DD034A">
      <w:pPr>
        <w:pStyle w:val="a7"/>
        <w:numPr>
          <w:ilvl w:val="0"/>
          <w:numId w:val="13"/>
        </w:numPr>
        <w:spacing w:line="440" w:lineRule="exact"/>
        <w:ind w:leftChars="0"/>
        <w:rPr>
          <w:rFonts w:ascii="標楷體" w:eastAsia="標楷體" w:hAnsi="標楷體"/>
          <w:sz w:val="28"/>
          <w:szCs w:val="28"/>
        </w:rPr>
      </w:pPr>
      <w:r w:rsidRPr="00DD034A">
        <w:rPr>
          <w:rFonts w:ascii="標楷體" w:eastAsia="標楷體" w:hAnsi="標楷體" w:hint="eastAsia"/>
          <w:sz w:val="28"/>
          <w:szCs w:val="28"/>
        </w:rPr>
        <w:t>對抗賽：防護面罩或護目鏡及適當之防護服裝。</w:t>
      </w:r>
    </w:p>
    <w:p w:rsidR="008C27C3" w:rsidRPr="00DD034A" w:rsidRDefault="008C27C3" w:rsidP="00DD034A">
      <w:pPr>
        <w:spacing w:line="440" w:lineRule="exact"/>
        <w:ind w:leftChars="236" w:left="567" w:hanging="1"/>
        <w:rPr>
          <w:rFonts w:ascii="標楷體" w:eastAsia="標楷體" w:hAnsi="標楷體"/>
          <w:sz w:val="28"/>
          <w:szCs w:val="28"/>
        </w:rPr>
      </w:pPr>
      <w:r w:rsidRPr="00DD034A">
        <w:rPr>
          <w:rFonts w:ascii="標楷體" w:eastAsia="標楷體" w:hAnsi="標楷體" w:hint="eastAsia"/>
          <w:sz w:val="28"/>
          <w:szCs w:val="28"/>
        </w:rPr>
        <w:t xml:space="preserve">    活動場地內之參與者、裁判、安全人員及其他工作人員，均應依前項規定穿戴裝備，並由裁判或安全人員檢視；活動進行時，不得私自將裝備取下，其有違反者，裁判或安全人員得</w:t>
      </w:r>
      <w:r w:rsidRPr="00DD034A">
        <w:rPr>
          <w:rFonts w:ascii="標楷體" w:eastAsia="標楷體" w:hAnsi="標楷體" w:hint="eastAsia"/>
          <w:sz w:val="28"/>
          <w:szCs w:val="28"/>
        </w:rPr>
        <w:lastRenderedPageBreak/>
        <w:t>暫停活動，並令違反者離場。</w:t>
      </w:r>
    </w:p>
    <w:p w:rsidR="008C27C3" w:rsidRPr="00DD034A" w:rsidRDefault="008C27C3" w:rsidP="00DD034A">
      <w:pPr>
        <w:spacing w:line="440" w:lineRule="exact"/>
        <w:ind w:left="426" w:hangingChars="152" w:hanging="426"/>
        <w:rPr>
          <w:rFonts w:ascii="標楷體" w:eastAsia="標楷體" w:hAnsi="標楷體"/>
          <w:sz w:val="28"/>
          <w:szCs w:val="28"/>
        </w:rPr>
      </w:pPr>
      <w:r w:rsidRPr="00DD034A">
        <w:rPr>
          <w:rFonts w:ascii="標楷體" w:eastAsia="標楷體" w:hAnsi="標楷體" w:hint="eastAsia"/>
          <w:sz w:val="28"/>
          <w:szCs w:val="28"/>
        </w:rPr>
        <w:t>十、活動進行時，參與者應服從裁判之判決，並禁止肢體或言語衝突、挑釁行為或為爭議手勢、眼神；有爭議時，應於活動結束後，至場外向主辦單位反應。</w:t>
      </w:r>
    </w:p>
    <w:p w:rsidR="008C27C3" w:rsidRPr="00DD034A" w:rsidRDefault="008C27C3" w:rsidP="00DD034A">
      <w:pPr>
        <w:spacing w:line="440" w:lineRule="exact"/>
        <w:ind w:left="566" w:hangingChars="202" w:hanging="566"/>
        <w:rPr>
          <w:rFonts w:ascii="標楷體" w:eastAsia="標楷體" w:hAnsi="標楷體"/>
          <w:sz w:val="28"/>
          <w:szCs w:val="28"/>
        </w:rPr>
      </w:pPr>
      <w:r w:rsidRPr="00DD034A">
        <w:rPr>
          <w:rFonts w:ascii="標楷體" w:eastAsia="標楷體" w:hAnsi="標楷體" w:hint="eastAsia"/>
          <w:sz w:val="28"/>
          <w:szCs w:val="28"/>
        </w:rPr>
        <w:t>十一、低動能遊戲用槍未使用時，槍口應朝上，禁止對人。</w:t>
      </w:r>
    </w:p>
    <w:p w:rsidR="008C27C3" w:rsidRPr="00DD034A" w:rsidRDefault="008C27C3" w:rsidP="00DD034A">
      <w:pPr>
        <w:spacing w:line="440" w:lineRule="exact"/>
        <w:ind w:left="848" w:hangingChars="303" w:hanging="848"/>
        <w:rPr>
          <w:rFonts w:ascii="標楷體" w:eastAsia="標楷體" w:hAnsi="標楷體"/>
          <w:sz w:val="28"/>
          <w:szCs w:val="28"/>
        </w:rPr>
      </w:pPr>
      <w:r w:rsidRPr="00DD034A">
        <w:rPr>
          <w:rFonts w:ascii="標楷體" w:eastAsia="標楷體" w:hAnsi="標楷體" w:hint="eastAsia"/>
          <w:sz w:val="28"/>
          <w:szCs w:val="28"/>
        </w:rPr>
        <w:t xml:space="preserve">          參與者離開活動區前，應清槍、卸除彈匣及關閉保險，避免發生危險。</w:t>
      </w:r>
    </w:p>
    <w:p w:rsidR="008C27C3" w:rsidRPr="00DD034A" w:rsidRDefault="008C27C3" w:rsidP="00DD034A">
      <w:pPr>
        <w:spacing w:line="440" w:lineRule="exact"/>
        <w:ind w:left="826" w:hangingChars="295" w:hanging="826"/>
        <w:rPr>
          <w:rFonts w:ascii="標楷體" w:eastAsia="標楷體" w:hAnsi="標楷體"/>
          <w:sz w:val="28"/>
          <w:szCs w:val="28"/>
        </w:rPr>
      </w:pPr>
      <w:r w:rsidRPr="00DD034A">
        <w:rPr>
          <w:rFonts w:ascii="標楷體" w:eastAsia="標楷體" w:hAnsi="標楷體" w:hint="eastAsia"/>
          <w:sz w:val="28"/>
          <w:szCs w:val="28"/>
        </w:rPr>
        <w:t>十二、參與者不得攜帶危險物品進場，並應遵守活動規則及區域劃分， 嚴禁對活動區以外之區域射擊。</w:t>
      </w:r>
    </w:p>
    <w:p w:rsidR="008C27C3" w:rsidRPr="00DD034A" w:rsidRDefault="008C27C3" w:rsidP="00DD034A">
      <w:pPr>
        <w:spacing w:line="440" w:lineRule="exact"/>
        <w:ind w:left="848" w:hangingChars="303" w:hanging="848"/>
        <w:rPr>
          <w:rFonts w:ascii="標楷體" w:eastAsia="標楷體" w:hAnsi="標楷體"/>
          <w:sz w:val="28"/>
          <w:szCs w:val="28"/>
        </w:rPr>
      </w:pPr>
      <w:r w:rsidRPr="00DD034A">
        <w:rPr>
          <w:rFonts w:ascii="標楷體" w:eastAsia="標楷體" w:hAnsi="標楷體" w:hint="eastAsia"/>
          <w:sz w:val="28"/>
          <w:szCs w:val="28"/>
        </w:rPr>
        <w:t>十三、主辦單位設置醫療區之方式如下，並應訂定緊急醫療應變計畫及視活動之性質與鄰近醫院訂定緊急醫療合作計畫：</w:t>
      </w:r>
    </w:p>
    <w:p w:rsidR="008C27C3" w:rsidRPr="00DD034A" w:rsidRDefault="008C27C3" w:rsidP="00DD034A">
      <w:pPr>
        <w:pStyle w:val="a7"/>
        <w:numPr>
          <w:ilvl w:val="0"/>
          <w:numId w:val="9"/>
        </w:numPr>
        <w:spacing w:line="440" w:lineRule="exact"/>
        <w:ind w:leftChars="0" w:left="1276" w:hanging="567"/>
        <w:rPr>
          <w:rFonts w:ascii="標楷體" w:eastAsia="標楷體" w:hAnsi="標楷體"/>
          <w:sz w:val="28"/>
          <w:szCs w:val="28"/>
        </w:rPr>
      </w:pPr>
      <w:r w:rsidRPr="00DD034A">
        <w:rPr>
          <w:rFonts w:ascii="標楷體" w:eastAsia="標楷體" w:hAnsi="標楷體" w:hint="eastAsia"/>
          <w:sz w:val="28"/>
          <w:szCs w:val="28"/>
        </w:rPr>
        <w:t>醫療區應至少配置緊急醫療救護人員（以下簡稱救護人員）一人、救護機動車一輛及AED一臺。</w:t>
      </w:r>
    </w:p>
    <w:p w:rsidR="008C27C3" w:rsidRPr="00DD034A" w:rsidRDefault="008C27C3" w:rsidP="00DD034A">
      <w:pPr>
        <w:pStyle w:val="a7"/>
        <w:numPr>
          <w:ilvl w:val="0"/>
          <w:numId w:val="9"/>
        </w:numPr>
        <w:spacing w:line="440" w:lineRule="exact"/>
        <w:ind w:leftChars="0" w:left="1276" w:hanging="567"/>
        <w:rPr>
          <w:rFonts w:ascii="標楷體" w:eastAsia="標楷體" w:hAnsi="標楷體"/>
          <w:sz w:val="28"/>
          <w:szCs w:val="28"/>
        </w:rPr>
      </w:pPr>
      <w:r w:rsidRPr="00DD034A">
        <w:rPr>
          <w:rFonts w:ascii="標楷體" w:eastAsia="標楷體" w:hAnsi="標楷體" w:hint="eastAsia"/>
          <w:sz w:val="28"/>
          <w:szCs w:val="28"/>
        </w:rPr>
        <w:t>醫療區設置地點，以救護人員、救護設備等得以迅速抵達或投入事故現場處理為原則。</w:t>
      </w:r>
    </w:p>
    <w:p w:rsidR="008C27C3" w:rsidRPr="00DD034A" w:rsidRDefault="008C27C3" w:rsidP="00653363">
      <w:pPr>
        <w:pStyle w:val="a7"/>
        <w:numPr>
          <w:ilvl w:val="0"/>
          <w:numId w:val="9"/>
        </w:numPr>
        <w:spacing w:line="440" w:lineRule="exact"/>
        <w:ind w:leftChars="0" w:left="1276" w:hanging="567"/>
        <w:jc w:val="both"/>
        <w:rPr>
          <w:rFonts w:ascii="標楷體" w:eastAsia="標楷體" w:hAnsi="標楷體"/>
          <w:sz w:val="28"/>
          <w:szCs w:val="28"/>
        </w:rPr>
      </w:pPr>
      <w:r w:rsidRPr="00DD034A">
        <w:rPr>
          <w:rFonts w:ascii="標楷體" w:eastAsia="標楷體" w:hAnsi="標楷體" w:hint="eastAsia"/>
          <w:sz w:val="28"/>
          <w:szCs w:val="28"/>
        </w:rPr>
        <w:t>活動場</w:t>
      </w:r>
      <w:r w:rsidR="00DD034A">
        <w:rPr>
          <w:rFonts w:ascii="標楷體" w:eastAsia="標楷體" w:hAnsi="標楷體" w:hint="eastAsia"/>
          <w:sz w:val="28"/>
          <w:szCs w:val="28"/>
        </w:rPr>
        <w:t>地應預留安全通道，供救護車或救護機動車之通行。</w:t>
      </w:r>
    </w:p>
    <w:p w:rsidR="008C27C3" w:rsidRPr="00DD034A" w:rsidRDefault="008C27C3" w:rsidP="00DD034A">
      <w:pPr>
        <w:spacing w:line="440" w:lineRule="exact"/>
        <w:ind w:left="848" w:hangingChars="303" w:hanging="848"/>
        <w:rPr>
          <w:rFonts w:ascii="標楷體" w:eastAsia="標楷體" w:hAnsi="標楷體"/>
          <w:sz w:val="28"/>
          <w:szCs w:val="28"/>
        </w:rPr>
      </w:pPr>
      <w:r w:rsidRPr="00DD034A">
        <w:rPr>
          <w:rFonts w:ascii="標楷體" w:eastAsia="標楷體" w:hAnsi="標楷體" w:hint="eastAsia"/>
          <w:sz w:val="28"/>
          <w:szCs w:val="28"/>
        </w:rPr>
        <w:t>十四、主辦單位應投保公共意外責任保險；其保險範圍及最低保險金額如下：</w:t>
      </w:r>
    </w:p>
    <w:p w:rsidR="008C27C3" w:rsidRPr="00DD034A" w:rsidRDefault="008C27C3" w:rsidP="00DD034A">
      <w:pPr>
        <w:pStyle w:val="a7"/>
        <w:numPr>
          <w:ilvl w:val="0"/>
          <w:numId w:val="10"/>
        </w:numPr>
        <w:spacing w:line="440" w:lineRule="exact"/>
        <w:ind w:leftChars="0" w:hanging="196"/>
        <w:rPr>
          <w:rFonts w:ascii="標楷體" w:eastAsia="標楷體" w:hAnsi="標楷體"/>
          <w:sz w:val="28"/>
          <w:szCs w:val="28"/>
        </w:rPr>
      </w:pPr>
      <w:r w:rsidRPr="00DD034A">
        <w:rPr>
          <w:rFonts w:ascii="標楷體" w:eastAsia="標楷體" w:hAnsi="標楷體" w:hint="eastAsia"/>
          <w:sz w:val="28"/>
          <w:szCs w:val="28"/>
        </w:rPr>
        <w:t>每一個人身體傷亡：新臺幣三百萬元。</w:t>
      </w:r>
    </w:p>
    <w:p w:rsidR="008C27C3" w:rsidRPr="00DD034A" w:rsidRDefault="008C27C3" w:rsidP="00DD034A">
      <w:pPr>
        <w:pStyle w:val="a7"/>
        <w:numPr>
          <w:ilvl w:val="0"/>
          <w:numId w:val="10"/>
        </w:numPr>
        <w:spacing w:line="440" w:lineRule="exact"/>
        <w:ind w:leftChars="0" w:hanging="196"/>
        <w:rPr>
          <w:rFonts w:ascii="標楷體" w:eastAsia="標楷體" w:hAnsi="標楷體"/>
          <w:sz w:val="28"/>
          <w:szCs w:val="28"/>
        </w:rPr>
      </w:pPr>
      <w:r w:rsidRPr="00DD034A">
        <w:rPr>
          <w:rFonts w:ascii="標楷體" w:eastAsia="標楷體" w:hAnsi="標楷體" w:hint="eastAsia"/>
          <w:sz w:val="28"/>
          <w:szCs w:val="28"/>
        </w:rPr>
        <w:t>每一事故體傷亡：新臺幣一千五百萬元。</w:t>
      </w:r>
    </w:p>
    <w:p w:rsidR="008C27C3" w:rsidRPr="00DD034A" w:rsidRDefault="008C27C3" w:rsidP="00DD034A">
      <w:pPr>
        <w:pStyle w:val="a7"/>
        <w:numPr>
          <w:ilvl w:val="0"/>
          <w:numId w:val="10"/>
        </w:numPr>
        <w:spacing w:line="440" w:lineRule="exact"/>
        <w:ind w:leftChars="0" w:hanging="196"/>
        <w:rPr>
          <w:rFonts w:ascii="標楷體" w:eastAsia="標楷體" w:hAnsi="標楷體"/>
          <w:sz w:val="28"/>
          <w:szCs w:val="28"/>
        </w:rPr>
      </w:pPr>
      <w:r w:rsidRPr="00DD034A">
        <w:rPr>
          <w:rFonts w:ascii="標楷體" w:eastAsia="標楷體" w:hAnsi="標楷體" w:hint="eastAsia"/>
          <w:sz w:val="28"/>
          <w:szCs w:val="28"/>
        </w:rPr>
        <w:t>每一事故財物損失：新臺幣二百萬元。</w:t>
      </w:r>
    </w:p>
    <w:p w:rsidR="008C27C3" w:rsidRPr="00DD034A" w:rsidRDefault="008C27C3" w:rsidP="00DD034A">
      <w:pPr>
        <w:pStyle w:val="a7"/>
        <w:numPr>
          <w:ilvl w:val="0"/>
          <w:numId w:val="10"/>
        </w:numPr>
        <w:spacing w:line="440" w:lineRule="exact"/>
        <w:ind w:leftChars="0" w:hanging="196"/>
        <w:rPr>
          <w:rFonts w:ascii="標楷體" w:eastAsia="標楷體" w:hAnsi="標楷體"/>
          <w:sz w:val="28"/>
          <w:szCs w:val="28"/>
        </w:rPr>
      </w:pPr>
      <w:r w:rsidRPr="00DD034A">
        <w:rPr>
          <w:rFonts w:ascii="標楷體" w:eastAsia="標楷體" w:hAnsi="標楷體" w:hint="eastAsia"/>
          <w:sz w:val="28"/>
          <w:szCs w:val="28"/>
        </w:rPr>
        <w:t>保險期間內總體保險金額：新臺幣三千四百萬元。</w:t>
      </w:r>
    </w:p>
    <w:p w:rsidR="008C27C3" w:rsidRPr="00DD034A" w:rsidRDefault="008C27C3" w:rsidP="00DD034A">
      <w:pPr>
        <w:spacing w:line="440" w:lineRule="exact"/>
        <w:ind w:left="848" w:hangingChars="303" w:hanging="848"/>
        <w:rPr>
          <w:rFonts w:ascii="標楷體" w:eastAsia="標楷體" w:hAnsi="標楷體"/>
          <w:sz w:val="28"/>
          <w:szCs w:val="28"/>
        </w:rPr>
      </w:pPr>
      <w:r w:rsidRPr="00DD034A">
        <w:rPr>
          <w:rFonts w:ascii="標楷體" w:eastAsia="標楷體" w:hAnsi="標楷體" w:hint="eastAsia"/>
          <w:sz w:val="28"/>
          <w:szCs w:val="28"/>
        </w:rPr>
        <w:t>十五、主辦單位應明定收費、退費基準及參與者應遵行事項，於活動舉辦至少一個月前公告。</w:t>
      </w:r>
    </w:p>
    <w:p w:rsidR="008C27C3" w:rsidRPr="00DD034A" w:rsidRDefault="008C27C3" w:rsidP="00DD034A">
      <w:pPr>
        <w:spacing w:line="440" w:lineRule="exact"/>
        <w:ind w:left="848" w:hangingChars="303" w:hanging="848"/>
        <w:rPr>
          <w:rFonts w:ascii="標楷體" w:eastAsia="標楷體" w:hAnsi="標楷體"/>
          <w:sz w:val="28"/>
          <w:szCs w:val="28"/>
        </w:rPr>
      </w:pPr>
      <w:r w:rsidRPr="00DD034A">
        <w:rPr>
          <w:rFonts w:ascii="標楷體" w:eastAsia="標楷體" w:hAnsi="標楷體" w:hint="eastAsia"/>
          <w:sz w:val="28"/>
          <w:szCs w:val="28"/>
        </w:rPr>
        <w:t>十六、主辦單位應於網路提供聯絡資訊，包括聯絡人、聯絡電話、聯絡電郵、聯絡地址、傳真或其他社群網頁資訊。</w:t>
      </w:r>
    </w:p>
    <w:p w:rsidR="008C27C3" w:rsidRPr="00DD034A" w:rsidRDefault="008C27C3" w:rsidP="00DD034A">
      <w:pPr>
        <w:spacing w:line="440" w:lineRule="exact"/>
        <w:rPr>
          <w:sz w:val="28"/>
          <w:szCs w:val="28"/>
        </w:rPr>
      </w:pPr>
    </w:p>
    <w:p w:rsidR="00062B78" w:rsidRPr="00DD034A" w:rsidRDefault="00DF4FAF" w:rsidP="00DD034A">
      <w:pPr>
        <w:spacing w:line="440" w:lineRule="exact"/>
        <w:rPr>
          <w:sz w:val="28"/>
          <w:szCs w:val="28"/>
        </w:rPr>
      </w:pPr>
    </w:p>
    <w:sectPr w:rsidR="00062B78" w:rsidRPr="00DD034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AF" w:rsidRDefault="00DF4FAF" w:rsidP="008C27C3">
      <w:r>
        <w:separator/>
      </w:r>
    </w:p>
  </w:endnote>
  <w:endnote w:type="continuationSeparator" w:id="0">
    <w:p w:rsidR="00DF4FAF" w:rsidRDefault="00DF4FAF" w:rsidP="008C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755464"/>
      <w:docPartObj>
        <w:docPartGallery w:val="Page Numbers (Bottom of Page)"/>
        <w:docPartUnique/>
      </w:docPartObj>
    </w:sdtPr>
    <w:sdtEndPr/>
    <w:sdtContent>
      <w:p w:rsidR="004B6501" w:rsidRDefault="00B7678C">
        <w:pPr>
          <w:pStyle w:val="a5"/>
          <w:jc w:val="center"/>
        </w:pPr>
        <w:r>
          <w:fldChar w:fldCharType="begin"/>
        </w:r>
        <w:r>
          <w:instrText>PAGE   \* MERGEFORMAT</w:instrText>
        </w:r>
        <w:r>
          <w:fldChar w:fldCharType="separate"/>
        </w:r>
        <w:r w:rsidR="005D7F53" w:rsidRPr="005D7F53">
          <w:rPr>
            <w:noProof/>
            <w:lang w:val="zh-TW"/>
          </w:rPr>
          <w:t>1</w:t>
        </w:r>
        <w:r>
          <w:fldChar w:fldCharType="end"/>
        </w:r>
      </w:p>
    </w:sdtContent>
  </w:sdt>
  <w:p w:rsidR="004B6501" w:rsidRDefault="00DF4F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AF" w:rsidRDefault="00DF4FAF" w:rsidP="008C27C3">
      <w:r>
        <w:separator/>
      </w:r>
    </w:p>
  </w:footnote>
  <w:footnote w:type="continuationSeparator" w:id="0">
    <w:p w:rsidR="00DF4FAF" w:rsidRDefault="00DF4FAF" w:rsidP="008C2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38E"/>
    <w:multiLevelType w:val="hybridMultilevel"/>
    <w:tmpl w:val="E2B84118"/>
    <w:lvl w:ilvl="0" w:tplc="80580E8E">
      <w:start w:val="1"/>
      <w:numFmt w:val="taiwaneseCountingThousand"/>
      <w:suff w:val="nothing"/>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6AC37C4"/>
    <w:multiLevelType w:val="hybridMultilevel"/>
    <w:tmpl w:val="6CE85AB6"/>
    <w:lvl w:ilvl="0" w:tplc="8C82D644">
      <w:start w:val="1"/>
      <w:numFmt w:val="taiwaneseCountingThousand"/>
      <w:suff w:val="nothing"/>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7B608DB"/>
    <w:multiLevelType w:val="hybridMultilevel"/>
    <w:tmpl w:val="DFAA0284"/>
    <w:lvl w:ilvl="0" w:tplc="AA1A300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1E9F66F4"/>
    <w:multiLevelType w:val="hybridMultilevel"/>
    <w:tmpl w:val="6CE85AB6"/>
    <w:lvl w:ilvl="0" w:tplc="8C82D644">
      <w:start w:val="1"/>
      <w:numFmt w:val="taiwaneseCountingThousand"/>
      <w:suff w:val="nothing"/>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23DC7A9D"/>
    <w:multiLevelType w:val="hybridMultilevel"/>
    <w:tmpl w:val="3852FBA6"/>
    <w:lvl w:ilvl="0" w:tplc="77F67674">
      <w:start w:val="1"/>
      <w:numFmt w:val="taiwaneseCountingThousand"/>
      <w:suff w:val="nothing"/>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34892742"/>
    <w:multiLevelType w:val="hybridMultilevel"/>
    <w:tmpl w:val="6CE85AB6"/>
    <w:lvl w:ilvl="0" w:tplc="8C82D644">
      <w:start w:val="1"/>
      <w:numFmt w:val="taiwaneseCountingThousand"/>
      <w:suff w:val="nothing"/>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45E35FFC"/>
    <w:multiLevelType w:val="hybridMultilevel"/>
    <w:tmpl w:val="DFAA0284"/>
    <w:lvl w:ilvl="0" w:tplc="AA1A300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46365031"/>
    <w:multiLevelType w:val="hybridMultilevel"/>
    <w:tmpl w:val="1278C710"/>
    <w:lvl w:ilvl="0" w:tplc="9A449072">
      <w:start w:val="1"/>
      <w:numFmt w:val="taiwaneseCountingThousand"/>
      <w:suff w:val="nothing"/>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4CA9241A"/>
    <w:multiLevelType w:val="hybridMultilevel"/>
    <w:tmpl w:val="DFAA0284"/>
    <w:lvl w:ilvl="0" w:tplc="AA1A300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51160C92"/>
    <w:multiLevelType w:val="hybridMultilevel"/>
    <w:tmpl w:val="AE3E1360"/>
    <w:lvl w:ilvl="0" w:tplc="77F6767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451798"/>
    <w:multiLevelType w:val="hybridMultilevel"/>
    <w:tmpl w:val="A83EC5C8"/>
    <w:lvl w:ilvl="0" w:tplc="8C82D644">
      <w:start w:val="1"/>
      <w:numFmt w:val="taiwaneseCountingThousand"/>
      <w:suff w:val="nothing"/>
      <w:lvlText w:val="(%1)"/>
      <w:lvlJc w:val="left"/>
      <w:pPr>
        <w:ind w:left="9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B50317"/>
    <w:multiLevelType w:val="hybridMultilevel"/>
    <w:tmpl w:val="6CE85AB6"/>
    <w:lvl w:ilvl="0" w:tplc="8C82D644">
      <w:start w:val="1"/>
      <w:numFmt w:val="taiwaneseCountingThousand"/>
      <w:suff w:val="nothing"/>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73B412A4"/>
    <w:multiLevelType w:val="hybridMultilevel"/>
    <w:tmpl w:val="6CE85AB6"/>
    <w:lvl w:ilvl="0" w:tplc="8C82D644">
      <w:start w:val="1"/>
      <w:numFmt w:val="taiwaneseCountingThousand"/>
      <w:suff w:val="nothing"/>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9"/>
  </w:num>
  <w:num w:numId="2">
    <w:abstractNumId w:val="4"/>
  </w:num>
  <w:num w:numId="3">
    <w:abstractNumId w:val="3"/>
  </w:num>
  <w:num w:numId="4">
    <w:abstractNumId w:val="11"/>
  </w:num>
  <w:num w:numId="5">
    <w:abstractNumId w:val="10"/>
  </w:num>
  <w:num w:numId="6">
    <w:abstractNumId w:val="2"/>
  </w:num>
  <w:num w:numId="7">
    <w:abstractNumId w:val="8"/>
  </w:num>
  <w:num w:numId="8">
    <w:abstractNumId w:val="6"/>
  </w:num>
  <w:num w:numId="9">
    <w:abstractNumId w:val="0"/>
  </w:num>
  <w:num w:numId="10">
    <w:abstractNumId w:val="7"/>
  </w:num>
  <w:num w:numId="11">
    <w:abstractNumId w:val="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C9"/>
    <w:rsid w:val="0024784C"/>
    <w:rsid w:val="002D77AA"/>
    <w:rsid w:val="0054654A"/>
    <w:rsid w:val="005D7F53"/>
    <w:rsid w:val="00650DDB"/>
    <w:rsid w:val="00653363"/>
    <w:rsid w:val="006D30C9"/>
    <w:rsid w:val="007620D6"/>
    <w:rsid w:val="008C27C3"/>
    <w:rsid w:val="00A13F7A"/>
    <w:rsid w:val="00A233A9"/>
    <w:rsid w:val="00AC34B7"/>
    <w:rsid w:val="00AF6C26"/>
    <w:rsid w:val="00B136A9"/>
    <w:rsid w:val="00B7678C"/>
    <w:rsid w:val="00C537B6"/>
    <w:rsid w:val="00D90B24"/>
    <w:rsid w:val="00DD034A"/>
    <w:rsid w:val="00DF4FAF"/>
    <w:rsid w:val="00E15682"/>
    <w:rsid w:val="00F55DB7"/>
    <w:rsid w:val="00F94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6B48B9-4485-4DFD-BF66-96A2701E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7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7C3"/>
    <w:pPr>
      <w:tabs>
        <w:tab w:val="center" w:pos="4153"/>
        <w:tab w:val="right" w:pos="8306"/>
      </w:tabs>
      <w:snapToGrid w:val="0"/>
    </w:pPr>
    <w:rPr>
      <w:sz w:val="20"/>
      <w:szCs w:val="20"/>
    </w:rPr>
  </w:style>
  <w:style w:type="character" w:customStyle="1" w:styleId="a4">
    <w:name w:val="頁首 字元"/>
    <w:basedOn w:val="a0"/>
    <w:link w:val="a3"/>
    <w:uiPriority w:val="99"/>
    <w:rsid w:val="008C27C3"/>
    <w:rPr>
      <w:sz w:val="20"/>
      <w:szCs w:val="20"/>
    </w:rPr>
  </w:style>
  <w:style w:type="paragraph" w:styleId="a5">
    <w:name w:val="footer"/>
    <w:basedOn w:val="a"/>
    <w:link w:val="a6"/>
    <w:uiPriority w:val="99"/>
    <w:unhideWhenUsed/>
    <w:rsid w:val="008C27C3"/>
    <w:pPr>
      <w:tabs>
        <w:tab w:val="center" w:pos="4153"/>
        <w:tab w:val="right" w:pos="8306"/>
      </w:tabs>
      <w:snapToGrid w:val="0"/>
    </w:pPr>
    <w:rPr>
      <w:sz w:val="20"/>
      <w:szCs w:val="20"/>
    </w:rPr>
  </w:style>
  <w:style w:type="character" w:customStyle="1" w:styleId="a6">
    <w:name w:val="頁尾 字元"/>
    <w:basedOn w:val="a0"/>
    <w:link w:val="a5"/>
    <w:uiPriority w:val="99"/>
    <w:rsid w:val="008C27C3"/>
    <w:rPr>
      <w:sz w:val="20"/>
      <w:szCs w:val="20"/>
    </w:rPr>
  </w:style>
  <w:style w:type="paragraph" w:styleId="a7">
    <w:name w:val="List Paragraph"/>
    <w:basedOn w:val="a"/>
    <w:uiPriority w:val="34"/>
    <w:qFormat/>
    <w:rsid w:val="008C27C3"/>
    <w:pPr>
      <w:ind w:leftChars="200" w:left="480"/>
    </w:pPr>
  </w:style>
  <w:style w:type="paragraph" w:styleId="a8">
    <w:name w:val="Balloon Text"/>
    <w:basedOn w:val="a"/>
    <w:link w:val="a9"/>
    <w:uiPriority w:val="99"/>
    <w:semiHidden/>
    <w:unhideWhenUsed/>
    <w:rsid w:val="00DD034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03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全民組 詹雅茹</dc:creator>
  <cp:lastModifiedBy>民族國小</cp:lastModifiedBy>
  <cp:revision>2</cp:revision>
  <cp:lastPrinted>2019-07-01T06:59:00Z</cp:lastPrinted>
  <dcterms:created xsi:type="dcterms:W3CDTF">2019-07-09T05:03:00Z</dcterms:created>
  <dcterms:modified xsi:type="dcterms:W3CDTF">2019-07-09T05:03:00Z</dcterms:modified>
</cp:coreProperties>
</file>